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484CC" w14:textId="77777777" w:rsidR="00E2305A" w:rsidRPr="0027469C" w:rsidRDefault="00E2305A" w:rsidP="00E2305A">
      <w:pPr>
        <w:shd w:val="clear" w:color="auto" w:fill="FDFDFE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INFORMAZIONI SUL TRATTAMENTO DEI DATI PERSONALI</w:t>
      </w:r>
    </w:p>
    <w:p w14:paraId="63277AD9" w14:textId="6D284849" w:rsidR="00E2305A" w:rsidRPr="0027469C" w:rsidRDefault="00C40A47" w:rsidP="00E2305A">
      <w:pPr>
        <w:shd w:val="clear" w:color="auto" w:fill="FDFDFE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relativamente al servizio “Pago In Rete”</w:t>
      </w:r>
    </w:p>
    <w:p w14:paraId="26A2564F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B3668C1" w14:textId="6B11C718" w:rsidR="00C40A47" w:rsidRPr="0027469C" w:rsidRDefault="00C40A47" w:rsidP="00C40A47">
      <w:pPr>
        <w:shd w:val="clear" w:color="auto" w:fill="FDFDFE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L’Istituzione scolastica, in qualità di Titolare del trattamento, desidera, con la presente informativa, fornirLe informazioni circa il trattamento dei dati personali che La riguardano associati con quelli dell’alunno pagatore.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Tale associazione è finalizzata a </w:t>
      </w:r>
      <w:proofErr w:type="spellStart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consentirLe</w:t>
      </w:r>
      <w:proofErr w:type="spellEnd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pagamento, tramite il servizio “Pago in Rete” degli avvisi telematici – ancora attivi – emessi da questa Istituzione scolastica per i diversi servizi erogati (tasse scolastiche, viaggi d’istruzione, ecc.)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 </w:t>
      </w:r>
    </w:p>
    <w:p w14:paraId="7CA0B085" w14:textId="760F121A" w:rsidR="00E2305A" w:rsidRPr="0027469C" w:rsidRDefault="00E2305A" w:rsidP="00C40A47">
      <w:pPr>
        <w:shd w:val="clear" w:color="auto" w:fill="FDFDFE"/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Ai sensi del Regolamento UE 679/2016, pertanto, si fornis</w:t>
      </w:r>
      <w:r w:rsidR="00332AA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cono le seguenti informazioni:</w:t>
      </w:r>
      <w:r w:rsidR="007159D7"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5B274B0B">
          <v:rect id="_x0000_i1031" alt="" style="width:481.9pt;height:.05pt;mso-width-percent:0;mso-height-percent:0;mso-width-percent:0;mso-height-percent:0" o:hralign="center" o:hrstd="t" o:hrnoshade="t" o:hr="t" fillcolor="#313336" stroked="f"/>
        </w:pict>
      </w:r>
    </w:p>
    <w:p w14:paraId="22356C24" w14:textId="138F913B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shd w:val="clear" w:color="auto" w:fill="FDFDFE"/>
          <w:lang w:eastAsia="it-IT"/>
        </w:rPr>
        <w:t> </w:t>
      </w:r>
    </w:p>
    <w:p w14:paraId="76826E8D" w14:textId="4BFF2CC1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3010771E" wp14:editId="02B67698">
            <wp:extent cx="573405" cy="5734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Chi tratta i dati personali dei visitatori</w:t>
      </w:r>
    </w:p>
    <w:p w14:paraId="1764D8CF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4D81063" w14:textId="2F0C461F" w:rsidR="00E2305A" w:rsidRPr="0027469C" w:rsidRDefault="00C40A47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Titolare del trattamento dei dati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è l’Istituto scolastico [</w:t>
      </w:r>
      <w:r w:rsidRPr="0027469C">
        <w:rPr>
          <w:rFonts w:ascii="Verdana" w:eastAsia="Times New Roman" w:hAnsi="Verdana" w:cs="Times New Roman"/>
          <w:sz w:val="20"/>
          <w:szCs w:val="20"/>
          <w:highlight w:val="yellow"/>
          <w:lang w:eastAsia="it-IT"/>
        </w:rPr>
        <w:t>Inserire denominazione dell’Istituzione scolastica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], Telefono: [</w:t>
      </w:r>
      <w:r w:rsidRPr="0027469C">
        <w:rPr>
          <w:rFonts w:ascii="Verdana" w:eastAsia="Times New Roman" w:hAnsi="Verdana" w:cs="Times New Roman"/>
          <w:sz w:val="20"/>
          <w:szCs w:val="20"/>
          <w:highlight w:val="yellow"/>
          <w:lang w:eastAsia="it-IT"/>
        </w:rPr>
        <w:t>Inserire numero di telefono dell’Istituzione scolastica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], Email: [</w:t>
      </w:r>
      <w:r w:rsidRPr="0027469C">
        <w:rPr>
          <w:rFonts w:ascii="Verdana" w:eastAsia="Times New Roman" w:hAnsi="Verdana" w:cs="Times New Roman"/>
          <w:sz w:val="20"/>
          <w:szCs w:val="20"/>
          <w:highlight w:val="yellow"/>
          <w:lang w:eastAsia="it-IT"/>
        </w:rPr>
        <w:t>Inserire email dell’Istituzione scolastica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], PEC: [</w:t>
      </w:r>
      <w:r w:rsidRPr="0027469C">
        <w:rPr>
          <w:rFonts w:ascii="Verdana" w:eastAsia="Times New Roman" w:hAnsi="Verdana" w:cs="Times New Roman"/>
          <w:sz w:val="20"/>
          <w:szCs w:val="20"/>
          <w:highlight w:val="yellow"/>
          <w:lang w:eastAsia="it-IT"/>
        </w:rPr>
        <w:t>Inserire PEC dell’Istituzione scolastica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].</w:t>
      </w:r>
    </w:p>
    <w:p w14:paraId="00518FE9" w14:textId="77777777" w:rsidR="00C40A47" w:rsidRPr="0027469C" w:rsidRDefault="00C40A47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40A814F" w14:textId="531B9E5A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Responsabile della protezione dei dati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(DPO) è LiquidLaw Srl ed è contattabile al seguente indirizzo mail: privacy@liquidlaw.it. Il DPO costituisce il punto di contatto per chiedere e ricevere informazioni sul trattamento dei vostri dati personali.</w:t>
      </w:r>
    </w:p>
    <w:p w14:paraId="6596B258" w14:textId="77777777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144B707" w14:textId="507E1C6B" w:rsidR="00C40A47" w:rsidRPr="0027469C" w:rsidRDefault="00C40A47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lang w:eastAsia="it-IT"/>
        </w:rPr>
        <w:t>Responsabile del trattamento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è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Ministero dell’Istruzione, che mette a disposizione la piattaforma per la gestione del servizio dei pagamenti “Pago In Rete”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11151AED" w14:textId="77777777" w:rsidR="00715E38" w:rsidRPr="0027469C" w:rsidRDefault="00715E38" w:rsidP="00C40A4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4A45689B" w14:textId="332DB832" w:rsidR="00E2305A" w:rsidRPr="0027469C" w:rsidRDefault="00305A64" w:rsidP="0027469C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b/>
          <w:sz w:val="20"/>
          <w:szCs w:val="20"/>
          <w:highlight w:val="cyan"/>
          <w:lang w:eastAsia="it-IT"/>
        </w:rPr>
        <w:t>Responsabile del trattamento</w:t>
      </w:r>
      <w:r w:rsidRPr="0027469C">
        <w:rPr>
          <w:rFonts w:ascii="Verdana" w:eastAsia="Times New Roman" w:hAnsi="Verdana" w:cs="Times New Roman"/>
          <w:sz w:val="20"/>
          <w:szCs w:val="20"/>
          <w:highlight w:val="cyan"/>
          <w:lang w:eastAsia="it-IT"/>
        </w:rPr>
        <w:t xml:space="preserve"> è </w:t>
      </w:r>
      <w:r w:rsidRPr="0027469C">
        <w:rPr>
          <w:rFonts w:ascii="Verdana" w:eastAsia="Times New Roman" w:hAnsi="Verdana" w:cs="Times New Roman"/>
          <w:i/>
          <w:sz w:val="20"/>
          <w:szCs w:val="20"/>
          <w:highlight w:val="cyan"/>
          <w:lang w:eastAsia="it-IT"/>
        </w:rPr>
        <w:t>Argo /altro fornitore</w:t>
      </w:r>
      <w:r w:rsidRPr="0027469C">
        <w:rPr>
          <w:rFonts w:ascii="Verdana" w:eastAsia="Times New Roman" w:hAnsi="Verdana" w:cs="Times New Roman"/>
          <w:sz w:val="20"/>
          <w:szCs w:val="20"/>
          <w:highlight w:val="cyan"/>
          <w:lang w:eastAsia="it-IT"/>
        </w:rPr>
        <w:t>, che mette a disposizione la piattaforma per la gestione del servizio dei pagamenti “</w:t>
      </w:r>
      <w:r w:rsidRPr="0027469C">
        <w:rPr>
          <w:rFonts w:ascii="Verdana" w:eastAsia="Times New Roman" w:hAnsi="Verdana" w:cs="Times New Roman"/>
          <w:i/>
          <w:sz w:val="20"/>
          <w:szCs w:val="20"/>
          <w:highlight w:val="cyan"/>
          <w:lang w:eastAsia="it-IT"/>
        </w:rPr>
        <w:t>Pago on line</w:t>
      </w:r>
      <w:r w:rsidRPr="0027469C">
        <w:rPr>
          <w:rFonts w:ascii="Verdana" w:eastAsia="Times New Roman" w:hAnsi="Verdana" w:cs="Times New Roman"/>
          <w:sz w:val="20"/>
          <w:szCs w:val="20"/>
          <w:highlight w:val="cyan"/>
          <w:lang w:eastAsia="it-IT"/>
        </w:rPr>
        <w:t>/</w:t>
      </w:r>
      <w:r w:rsidRPr="0027469C">
        <w:rPr>
          <w:rFonts w:ascii="Verdana" w:eastAsia="Times New Roman" w:hAnsi="Verdana" w:cs="Times New Roman"/>
          <w:i/>
          <w:sz w:val="20"/>
          <w:szCs w:val="20"/>
          <w:highlight w:val="cyan"/>
          <w:lang w:eastAsia="it-IT"/>
        </w:rPr>
        <w:t xml:space="preserve">altro </w:t>
      </w:r>
      <w:commentRangeStart w:id="0"/>
      <w:r w:rsidRPr="0027469C">
        <w:rPr>
          <w:rFonts w:ascii="Verdana" w:eastAsia="Times New Roman" w:hAnsi="Verdana" w:cs="Times New Roman"/>
          <w:i/>
          <w:sz w:val="20"/>
          <w:szCs w:val="20"/>
          <w:highlight w:val="cyan"/>
          <w:lang w:eastAsia="it-IT"/>
        </w:rPr>
        <w:t>servizio</w:t>
      </w:r>
      <w:commentRangeEnd w:id="0"/>
      <w:r w:rsidRPr="0027469C">
        <w:rPr>
          <w:rStyle w:val="Rimandocommento"/>
          <w:rFonts w:ascii="Verdana" w:hAnsi="Verdana"/>
          <w:sz w:val="20"/>
          <w:szCs w:val="20"/>
        </w:rPr>
        <w:commentReference w:id="0"/>
      </w:r>
      <w:r w:rsidRPr="0027469C">
        <w:rPr>
          <w:rFonts w:ascii="Verdana" w:eastAsia="Times New Roman" w:hAnsi="Verdana" w:cs="Times New Roman"/>
          <w:sz w:val="20"/>
          <w:szCs w:val="20"/>
          <w:highlight w:val="cyan"/>
          <w:lang w:eastAsia="it-IT"/>
        </w:rPr>
        <w:t>”.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br/>
      </w:r>
    </w:p>
    <w:p w14:paraId="63CACF8F" w14:textId="77777777" w:rsidR="00E2305A" w:rsidRPr="0027469C" w:rsidRDefault="007159D7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60CB2D3D">
          <v:rect id="_x0000_i1030" alt="" style="width:481.9pt;height:.05pt;mso-width-percent:0;mso-height-percent:0;mso-width-percent:0;mso-height-percent:0" o:hralign="center" o:hrstd="t" o:hrnoshade="t" o:hr="t" fillcolor="#313336" stroked="f"/>
        </w:pict>
      </w:r>
    </w:p>
    <w:p w14:paraId="76898533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shd w:val="clear" w:color="auto" w:fill="FDFDFE"/>
          <w:lang w:eastAsia="it-IT"/>
        </w:rPr>
        <w:t> </w:t>
      </w:r>
    </w:p>
    <w:p w14:paraId="14C7F715" w14:textId="1202864F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sz w:val="20"/>
          <w:szCs w:val="20"/>
          <w:lang w:eastAsia="it-IT"/>
        </w:rPr>
        <w:drawing>
          <wp:inline distT="0" distB="0" distL="0" distR="0" wp14:anchorId="2F313E96" wp14:editId="0F3AC8BA">
            <wp:extent cx="573405" cy="57340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 quale motivo e finalità trattiamo i dati personali</w:t>
      </w:r>
    </w:p>
    <w:p w14:paraId="05E7479D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64CDC91" w14:textId="45ACA422" w:rsidR="00194ED1" w:rsidRPr="0027469C" w:rsidRDefault="00194ED1" w:rsidP="00194ED1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dati personali da Lei forniti sono trattati unicamente per finalità strettamente connesse e necessarie al fine di consentire la fruizione del Servizio “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Pago in Rete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 da parte dell’Istituzione scolastica. Tale trattamento viene effettuato in adempimento ad obblighi di legge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nell’esercizio d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compiti di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interesse pubblico (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esecuzione del combinato disposto di cui all’art 5, co.1 del </w:t>
      </w:r>
      <w:proofErr w:type="spellStart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D.lgs</w:t>
      </w:r>
      <w:proofErr w:type="spellEnd"/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7 marzo 2005, n. 82, all’art. 1, co.8 del D.L. 30 dicembre 2019, n, 162 e all’art. 24, co, 2 del D.L. del 16 luglio 2020, n. 76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).</w:t>
      </w:r>
    </w:p>
    <w:p w14:paraId="182E0F9D" w14:textId="687051E7" w:rsidR="00433BD1" w:rsidRPr="0027469C" w:rsidRDefault="00433BD1" w:rsidP="00433BD1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consentirLe</w:t>
      </w:r>
      <w:proofErr w:type="spellEnd"/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di effettuare i pagamenti richiesti</w:t>
      </w:r>
      <w:r w:rsidR="00715E38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22ED9E36" w14:textId="77777777" w:rsidR="00E2305A" w:rsidRPr="0027469C" w:rsidRDefault="007159D7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084F810B">
          <v:rect id="_x0000_i1029" alt="" style="width:481.9pt;height:.05pt;mso-width-percent:0;mso-height-percent:0;mso-width-percent:0;mso-height-percent:0" o:hralign="center" o:hrstd="t" o:hrnoshade="t" o:hr="t" fillcolor="#313336" stroked="f"/>
        </w:pict>
      </w:r>
    </w:p>
    <w:p w14:paraId="10DB52F7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90A7CEF" w14:textId="0D2B2F70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7D2D0228" wp14:editId="42B8A1CE">
            <wp:extent cx="573405" cy="5734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Come</w:t>
      </w:r>
      <w:r w:rsidR="00C70902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e quali</w:t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dati personali</w:t>
      </w:r>
      <w:r w:rsidR="00C70902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trattiamo</w:t>
      </w:r>
    </w:p>
    <w:p w14:paraId="1801A57A" w14:textId="77777777" w:rsidR="00332AA1" w:rsidRPr="0027469C" w:rsidRDefault="00332AA1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3352698" w14:textId="77777777" w:rsidR="00C70902" w:rsidRPr="0027469C" w:rsidRDefault="00E2305A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 conformità ai requisiti di sicurezza richiesti dalle normative, il trattamento sarà effettuato tramite sistemi i</w:t>
      </w:r>
      <w:r w:rsidR="00194E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nformatici e, in particolare, attraverso la specifica piattaforma messa a disposizione dal Responsabile del trattamento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3267C74C" w14:textId="068C9C8F" w:rsidR="00E2305A" w:rsidRPr="0027469C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lastRenderedPageBreak/>
        <w:t>Il trattamento avviene sia per l’abilitazione al servizio, e quindi per l’associazione genitore-alunno sia per l’associazione dell’alunno al rappresentante di classe (attività ulteriore e di carattere facoltativo, attivit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à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solo previ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delega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 genitore interessato al trattamento), così che quest’ultimo possa visualizzare i dati relativi ai pagamenti da effettuare per conto del genitore dell’alunno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75E7CF6D" w14:textId="1377C942" w:rsidR="00C70902" w:rsidRPr="0027469C" w:rsidRDefault="00C70902" w:rsidP="00A25FB7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dati trattati sono i dati anagrafici del soggetto pagatore (alunno) e del soggetto versante (genitore o chi esercita la responsabilità genitoriale) e, nello specifico, i rispettivi codici fiscali.</w:t>
      </w:r>
    </w:p>
    <w:p w14:paraId="37044E14" w14:textId="53432D7E" w:rsidR="00E2305A" w:rsidRPr="0027469C" w:rsidRDefault="00E2305A" w:rsidP="00332AA1">
      <w:pPr>
        <w:shd w:val="clear" w:color="auto" w:fill="FDFDFE"/>
        <w:spacing w:after="0" w:line="240" w:lineRule="auto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B3429EF" w14:textId="77777777" w:rsidR="00E2305A" w:rsidRPr="0027469C" w:rsidRDefault="007159D7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654D33B2">
          <v:rect id="_x0000_i1028" alt="" style="width:481.9pt;height:.05pt;mso-width-percent:0;mso-height-percent:0;mso-width-percent:0;mso-height-percent:0" o:hralign="center" o:hrstd="t" o:hrnoshade="t" o:hr="t" fillcolor="#313336" stroked="f"/>
        </w:pict>
      </w:r>
    </w:p>
    <w:p w14:paraId="5B399967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BBEED9E" w14:textId="7B6F5F77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78E9C696" wp14:editId="3B7465BA">
            <wp:extent cx="600710" cy="586740"/>
            <wp:effectExtent l="0" t="0" r="8890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Natura del conferimento e conseguenze in caso di rifiuto</w:t>
      </w:r>
    </w:p>
    <w:p w14:paraId="7E5949C3" w14:textId="77777777" w:rsidR="008B5050" w:rsidRPr="0027469C" w:rsidRDefault="008B5050" w:rsidP="00147236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59342517" w14:textId="72FD1475" w:rsidR="00433BD1" w:rsidRPr="0027469C" w:rsidRDefault="00433BD1" w:rsidP="00433BD1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conferimento dei dati è obbligatorio per il conseguimento delle finalità di cui sopra.</w:t>
      </w:r>
    </w:p>
    <w:p w14:paraId="24689448" w14:textId="2A1C97A1" w:rsidR="00E2305A" w:rsidRPr="0027469C" w:rsidRDefault="00433BD1" w:rsidP="0027469C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Il loro mancato, parziale o inesatto conferimento potrebbe avere come conseguenza l’impossibilità di fornirLe il servizio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2AA686F8" w14:textId="7CFBFF33" w:rsidR="00E2305A" w:rsidRPr="0027469C" w:rsidRDefault="007159D7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41BDEE9D">
          <v:rect id="_x0000_i1027" alt="" style="width:481.9pt;height:.05pt;mso-width-percent:0;mso-height-percent:0;mso-width-percent:0;mso-height-percent:0" o:hralign="center" o:hrstd="t" o:hrnoshade="t" o:hr="t" fillcolor="#313336" stroked="f"/>
        </w:pict>
      </w:r>
    </w:p>
    <w:p w14:paraId="519497B5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4C8CDCC2" w14:textId="74764B33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2C880ADE" wp14:editId="7A159EEB">
            <wp:extent cx="675640" cy="66865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Trasferimento dei dati</w:t>
      </w:r>
    </w:p>
    <w:p w14:paraId="6A7A36DE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BCA48AC" w14:textId="131C10E6" w:rsidR="00E2305A" w:rsidRPr="0027469C" w:rsidRDefault="00194ED1" w:rsidP="00332AA1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Non sono previsti trasferimenti di dati personali verso paesi terzi o organizzazioni internazionali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3A52BA16" w14:textId="77777777" w:rsidR="00E2305A" w:rsidRPr="0027469C" w:rsidRDefault="007159D7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317F0DC2">
          <v:rect id="_x0000_i1026" alt="" style="width:481.9pt;height:.05pt;mso-width-percent:0;mso-height-percent:0;mso-width-percent:0;mso-height-percent:0" o:hralign="center" o:hrstd="t" o:hrnoshade="t" o:hr="t" fillcolor="#313336" stroked="f"/>
        </w:pict>
      </w:r>
    </w:p>
    <w:p w14:paraId="12B9C266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7B6385D0" w14:textId="5AFBC842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12AA0E1D" wp14:editId="20EC37AB">
            <wp:extent cx="655320" cy="6553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Per quanto tempo conserviamo i dati</w:t>
      </w:r>
    </w:p>
    <w:p w14:paraId="7F488065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919AC1A" w14:textId="77777777" w:rsidR="00C70902" w:rsidRPr="0027469C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6A411059" w14:textId="1F6FC8EA" w:rsidR="00433BD1" w:rsidRPr="0027469C" w:rsidRDefault="00C70902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Nello specifico, l’associazione tra soggetto pagatore e soggetto versante viene mantenuta per tutto il periodo di frequenza dell’alunno presso l’Istituto e in base ai Piani di conservazione e scarto degli archivi scolastici definiti dalla direzione Generale degli archivi presso il Ministero dei Beni Culturali</w:t>
      </w:r>
      <w:r w:rsidR="00E2305A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5AF13EC9" w14:textId="46D468BE" w:rsidR="00E2305A" w:rsidRPr="0027469C" w:rsidRDefault="007159D7" w:rsidP="00332AA1">
      <w:pPr>
        <w:shd w:val="clear" w:color="auto" w:fill="FDFDFE"/>
        <w:spacing w:after="0" w:line="240" w:lineRule="auto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  <w:r w:rsidRPr="007159D7">
        <w:rPr>
          <w:rFonts w:ascii="Verdana" w:eastAsia="Times New Roman" w:hAnsi="Verdana" w:cs="Times New Roman"/>
          <w:noProof/>
          <w:sz w:val="20"/>
          <w:szCs w:val="20"/>
          <w:lang w:eastAsia="it-IT"/>
        </w:rPr>
        <w:pict w14:anchorId="1D0C907E">
          <v:rect id="_x0000_i1025" alt="" style="width:481.9pt;height:.05pt;mso-width-percent:0;mso-height-percent:0;mso-width-percent:0;mso-height-percent:0" o:hralign="center" o:hrstd="t" o:hrnoshade="t" o:hr="t" fillcolor="#313336" stroked="f"/>
        </w:pict>
      </w:r>
    </w:p>
    <w:p w14:paraId="7402823A" w14:textId="77777777" w:rsidR="00E2305A" w:rsidRPr="0027469C" w:rsidRDefault="00E2305A" w:rsidP="00E2305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shd w:val="clear" w:color="auto" w:fill="FDFDFE"/>
          <w:lang w:eastAsia="it-IT"/>
        </w:rPr>
        <w:t> </w:t>
      </w:r>
    </w:p>
    <w:p w14:paraId="1F4AE9C7" w14:textId="36DB8D89" w:rsidR="00E2305A" w:rsidRPr="0027469C" w:rsidRDefault="00332AA1" w:rsidP="00E2305A">
      <w:pPr>
        <w:shd w:val="clear" w:color="auto" w:fill="FDFDFE"/>
        <w:spacing w:after="0" w:line="240" w:lineRule="auto"/>
        <w:textAlignment w:val="top"/>
        <w:outlineLvl w:val="2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drawing>
          <wp:inline distT="0" distB="0" distL="0" distR="0" wp14:anchorId="58BD0C79" wp14:editId="6794631C">
            <wp:extent cx="573405" cy="573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E2305A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A chi comunichiamo i dati personali </w:t>
      </w:r>
    </w:p>
    <w:p w14:paraId="1FD1A134" w14:textId="77777777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82218F6" w14:textId="1E7B721B" w:rsidR="00332AA1" w:rsidRPr="0027469C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 Suoi dati saranno trattati unicamente da personale espressamente autorizzato e, in particolare, dal personale interno all’uopo preposto (previa istruzione e autorizzazione di tali soggetti quali </w:t>
      </w:r>
      <w:r w:rsidR="00FC1B5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autorizzati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trattamento).</w:t>
      </w:r>
    </w:p>
    <w:p w14:paraId="7B584739" w14:textId="4ACAFE3E" w:rsidR="00332AA1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Per esigenze esclusivamente organizzative e funzionali e per finalità strettamente connesse e correlate alla prestazione dei nostri servizi, i dati personali potranno essere comunicati a altri soggetti che svolgono attività e servizi in outsourcing, nominati laddove necessario quali Responsabili esterni del trattamento dei dati personali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(es. il Ministero dell’Istruzione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, qual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e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fornitore della soluzione tecnologica “</w:t>
      </w:r>
      <w:r w:rsidR="00433BD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Pago in Rete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”. 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In ogni caso i dati non saranno oggetto di diffusione.</w:t>
      </w:r>
    </w:p>
    <w:p w14:paraId="68885E99" w14:textId="52A1F7C3" w:rsidR="0027469C" w:rsidRDefault="0027469C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2AAAC810" w14:textId="4DDC27F6" w:rsidR="0027469C" w:rsidRPr="0027469C" w:rsidRDefault="0027469C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___________________________________________________________________________</w:t>
      </w:r>
      <w:bookmarkStart w:id="1" w:name="_GoBack"/>
      <w:bookmarkEnd w:id="1"/>
    </w:p>
    <w:p w14:paraId="4929EE1D" w14:textId="2F1CB853" w:rsidR="00E2305A" w:rsidRPr="0027469C" w:rsidRDefault="006A4A2E" w:rsidP="006A4A2E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noProof/>
          <w:color w:val="313336"/>
          <w:sz w:val="20"/>
          <w:szCs w:val="20"/>
          <w:lang w:eastAsia="it-IT"/>
        </w:rPr>
        <w:lastRenderedPageBreak/>
        <w:drawing>
          <wp:inline distT="0" distB="0" distL="0" distR="0" wp14:anchorId="3B0AB353" wp14:editId="248E3DBD">
            <wp:extent cx="573405" cy="5734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469C">
        <w:rPr>
          <w:rFonts w:ascii="Verdana" w:eastAsia="Times New Roman" w:hAnsi="Verdana" w:cs="Times New Roman"/>
          <w:b/>
          <w:bCs/>
          <w:color w:val="313336"/>
          <w:sz w:val="20"/>
          <w:szCs w:val="20"/>
          <w:lang w:eastAsia="it-IT"/>
        </w:rPr>
        <w:tab/>
      </w:r>
      <w:r w:rsidR="00FC1B51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Come garantiamo i diritti degli utenti</w:t>
      </w:r>
      <w:r w:rsidR="008B5050" w:rsidRPr="0027469C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</w:p>
    <w:p w14:paraId="1F8D7C2C" w14:textId="4119F93D" w:rsidR="00332AA1" w:rsidRPr="0027469C" w:rsidRDefault="00332AA1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</w:p>
    <w:p w14:paraId="4153A9BE" w14:textId="152194BC" w:rsidR="006A4A2E" w:rsidRPr="0027469C" w:rsidRDefault="00E2305A" w:rsidP="007B4AF5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qualsiasi momento 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Lei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il diritto di ottenere conferma dell’esistenza o meno dei </w:t>
      </w:r>
      <w:r w:rsidR="00FC1B51" w:rsidRPr="0027469C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uoi dati personali, di conoscerne il contenuto e l’origine, di verificarne l’esattezza o chiederne l’integrazione o l’aggiornamento, oppure la rettificazione, nonché il diritto di chiedere la cancellazione, la trasformazione in forma anonima o la limitazione dei dati trattati, nonché di opporsi in ogni caso, per motivi legittimi, al loro trattamento, comunicandolo, in forma scritta, 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i recapiti dell’Istituto scolastico sopra indicati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o scrivendo a 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privacy@liquidlaw.it</w:t>
      </w:r>
      <w:r w:rsidR="006A4A2E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14:paraId="68A09B1C" w14:textId="37AA60E2" w:rsidR="00E2305A" w:rsidRPr="0027469C" w:rsidRDefault="00E2305A" w:rsidP="00C70902">
      <w:pPr>
        <w:shd w:val="clear" w:color="auto" w:fill="FDFDFE"/>
        <w:spacing w:before="120"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 ricorda infine che 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>l’utente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ha sempre il diritto di proporre un reclamo all’Autorità Garante per la protezione dei dati personali per l’esercizio dei 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>s</w:t>
      </w: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t>uoi diritti o per qualsiasi altra questione relativa al trattamento dei Suoi dati personali (www.garanteprivacy.it, sezione “Modulistica/Reclamo”).</w:t>
      </w:r>
      <w:r w:rsidR="008B5050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5CA01D6C" w14:textId="1A46CEE8" w:rsidR="00C70902" w:rsidRPr="0027469C" w:rsidRDefault="00E2305A" w:rsidP="00C70902">
      <w:pPr>
        <w:shd w:val="clear" w:color="auto" w:fill="FDFDFE"/>
        <w:spacing w:before="120" w:after="12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Non è previsto un processo decisionale automatizzato ai sensi dell’art. 14 comma 2 lettera g) del Regolamento (UE) 679/2016.</w:t>
      </w:r>
    </w:p>
    <w:p w14:paraId="64381195" w14:textId="7206B660" w:rsidR="00E2305A" w:rsidRPr="0027469C" w:rsidRDefault="00E2305A" w:rsidP="00C70902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>Per ogni altra informazione si rimanda alla informativa estesa disponibile sul sito istituzionale</w:t>
      </w:r>
      <w:r w:rsidR="00715E38" w:rsidRPr="0027469C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  <w:r w:rsidR="00C70902" w:rsidRPr="0027469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</w:p>
    <w:p w14:paraId="1C71FDD5" w14:textId="56C365A5" w:rsidR="00433BD1" w:rsidRPr="0027469C" w:rsidRDefault="00E2305A" w:rsidP="00715E38">
      <w:pPr>
        <w:shd w:val="clear" w:color="auto" w:fill="FDFDFE"/>
        <w:spacing w:after="0" w:line="240" w:lineRule="auto"/>
        <w:jc w:val="both"/>
        <w:textAlignment w:val="top"/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</w:pPr>
      <w:r w:rsidRPr="0027469C">
        <w:rPr>
          <w:rFonts w:ascii="Verdana" w:eastAsia="Times New Roman" w:hAnsi="Verdana" w:cs="Times New Roman"/>
          <w:color w:val="313336"/>
          <w:sz w:val="20"/>
          <w:szCs w:val="20"/>
          <w:lang w:eastAsia="it-IT"/>
        </w:rPr>
        <w:t> </w:t>
      </w:r>
    </w:p>
    <w:sectPr w:rsidR="00433BD1" w:rsidRPr="0027469C">
      <w:footerReference w:type="even" r:id="rId19"/>
      <w:footerReference w:type="default" r:id="rId2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21-07-06T12:03:00Z" w:initials="MOU">
    <w:p w14:paraId="625293F5" w14:textId="77777777" w:rsidR="00305A64" w:rsidRDefault="00305A64" w:rsidP="00305A64">
      <w:pPr>
        <w:pStyle w:val="Testocommento"/>
      </w:pPr>
      <w:r>
        <w:rPr>
          <w:rStyle w:val="Rimandocommento"/>
        </w:rPr>
        <w:annotationRef/>
      </w:r>
      <w:r>
        <w:t>La parte evidenziata in celeste non va inserita se la scuola utilizza solo il servizio fornito dal Ministero dell’Istruzione.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5293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5293F5" w16cid:durableId="248EC4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03B31" w14:textId="77777777" w:rsidR="007159D7" w:rsidRDefault="007159D7" w:rsidP="00715E38">
      <w:pPr>
        <w:spacing w:after="0" w:line="240" w:lineRule="auto"/>
      </w:pPr>
      <w:r>
        <w:separator/>
      </w:r>
    </w:p>
  </w:endnote>
  <w:endnote w:type="continuationSeparator" w:id="0">
    <w:p w14:paraId="6256831F" w14:textId="77777777" w:rsidR="007159D7" w:rsidRDefault="007159D7" w:rsidP="0071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444973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B8B736" w14:textId="351539FC" w:rsidR="00715E38" w:rsidRDefault="00715E38" w:rsidP="001E46A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FA7A02D" w14:textId="77777777" w:rsidR="00715E38" w:rsidRDefault="00715E38" w:rsidP="00715E3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9956432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DFE38E" w14:textId="5B690EF9" w:rsidR="00715E38" w:rsidRDefault="00715E38" w:rsidP="001E46A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67717FC" w14:textId="77777777" w:rsidR="00715E38" w:rsidRDefault="00715E38" w:rsidP="00715E3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DD3D" w14:textId="77777777" w:rsidR="007159D7" w:rsidRDefault="007159D7" w:rsidP="00715E38">
      <w:pPr>
        <w:spacing w:after="0" w:line="240" w:lineRule="auto"/>
      </w:pPr>
      <w:r>
        <w:separator/>
      </w:r>
    </w:p>
  </w:footnote>
  <w:footnote w:type="continuationSeparator" w:id="0">
    <w:p w14:paraId="179C5329" w14:textId="77777777" w:rsidR="007159D7" w:rsidRDefault="007159D7" w:rsidP="0071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FAB"/>
    <w:multiLevelType w:val="multilevel"/>
    <w:tmpl w:val="4F9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519E9"/>
    <w:multiLevelType w:val="hybridMultilevel"/>
    <w:tmpl w:val="1E6A1224"/>
    <w:lvl w:ilvl="0" w:tplc="62B4248A">
      <w:start w:val="2"/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B8A"/>
    <w:multiLevelType w:val="multilevel"/>
    <w:tmpl w:val="B930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13198E"/>
    <w:multiLevelType w:val="multilevel"/>
    <w:tmpl w:val="28CA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5A"/>
    <w:rsid w:val="00034CE8"/>
    <w:rsid w:val="00103435"/>
    <w:rsid w:val="001173CA"/>
    <w:rsid w:val="00124A9A"/>
    <w:rsid w:val="00147236"/>
    <w:rsid w:val="00194ED1"/>
    <w:rsid w:val="0027469C"/>
    <w:rsid w:val="00305A64"/>
    <w:rsid w:val="00321AF2"/>
    <w:rsid w:val="00332AA1"/>
    <w:rsid w:val="00332B94"/>
    <w:rsid w:val="003330D1"/>
    <w:rsid w:val="00433BD1"/>
    <w:rsid w:val="00491CD1"/>
    <w:rsid w:val="00572028"/>
    <w:rsid w:val="00626419"/>
    <w:rsid w:val="006A4A2E"/>
    <w:rsid w:val="006E7EE1"/>
    <w:rsid w:val="007159D7"/>
    <w:rsid w:val="00715E38"/>
    <w:rsid w:val="007B4AF5"/>
    <w:rsid w:val="007D6DC7"/>
    <w:rsid w:val="007D76E5"/>
    <w:rsid w:val="0082114B"/>
    <w:rsid w:val="00873580"/>
    <w:rsid w:val="008B5050"/>
    <w:rsid w:val="009D5A17"/>
    <w:rsid w:val="00A25FB7"/>
    <w:rsid w:val="00B555DA"/>
    <w:rsid w:val="00C23408"/>
    <w:rsid w:val="00C40A47"/>
    <w:rsid w:val="00C70902"/>
    <w:rsid w:val="00E11474"/>
    <w:rsid w:val="00E2305A"/>
    <w:rsid w:val="00E573B7"/>
    <w:rsid w:val="00FC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278B"/>
  <w15:docId w15:val="{AB9EDD07-21A2-4FA7-983E-D27B7627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3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3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E230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5F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05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2305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305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3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2305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2305A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F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5F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B4A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4A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4AF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4A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4AF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4AF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A4A2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15E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E38"/>
  </w:style>
  <w:style w:type="character" w:styleId="Numeropagina">
    <w:name w:val="page number"/>
    <w:basedOn w:val="Carpredefinitoparagrafo"/>
    <w:uiPriority w:val="99"/>
    <w:semiHidden/>
    <w:unhideWhenUsed/>
    <w:rsid w:val="0071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739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174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321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84761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056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457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79640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4714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6070-0BDF-EE4D-A8A5-1511E4FE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Rizzi</dc:creator>
  <cp:lastModifiedBy>Marco Micella</cp:lastModifiedBy>
  <cp:revision>10</cp:revision>
  <dcterms:created xsi:type="dcterms:W3CDTF">2021-07-04T18:12:00Z</dcterms:created>
  <dcterms:modified xsi:type="dcterms:W3CDTF">2023-06-24T16:18:00Z</dcterms:modified>
</cp:coreProperties>
</file>